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6E50">
      <w:pPr>
        <w:spacing w:before="156" w:beforeLines="50" w:after="156" w:afterLines="50" w:line="480" w:lineRule="exact"/>
        <w:ind w:left="558" w:hanging="558" w:hangingChars="155"/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物理科学与技术学院</w:t>
      </w:r>
      <w:bookmarkStart w:id="0" w:name="OLE_LINK5"/>
      <w:r>
        <w:rPr>
          <w:rFonts w:hint="eastAsia" w:eastAsia="黑体"/>
          <w:bCs/>
          <w:sz w:val="36"/>
          <w:szCs w:val="36"/>
        </w:rPr>
        <w:t>集成电路与应用</w:t>
      </w:r>
      <w:bookmarkEnd w:id="0"/>
      <w:r>
        <w:rPr>
          <w:rFonts w:eastAsia="黑体"/>
          <w:bCs/>
          <w:sz w:val="36"/>
          <w:szCs w:val="36"/>
        </w:rPr>
        <w:t>微专业</w:t>
      </w:r>
    </w:p>
    <w:p w14:paraId="0921CE8E">
      <w:pPr>
        <w:spacing w:before="156" w:beforeLines="50" w:after="156" w:afterLines="50" w:line="48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人才培养方案</w:t>
      </w:r>
    </w:p>
    <w:p w14:paraId="70FDC8BE">
      <w:pPr>
        <w:widowControl/>
        <w:spacing w:after="156" w:line="0" w:lineRule="atLeast"/>
        <w:ind w:firstLine="560" w:firstLineChars="200"/>
        <w:jc w:val="left"/>
        <w:rPr>
          <w:rFonts w:eastAsia="黑体"/>
          <w:bCs/>
          <w:sz w:val="28"/>
          <w:szCs w:val="28"/>
        </w:rPr>
      </w:pPr>
    </w:p>
    <w:p w14:paraId="530B12D7">
      <w:pPr>
        <w:widowControl/>
        <w:spacing w:after="156" w:line="0" w:lineRule="atLeast"/>
        <w:ind w:firstLine="560" w:firstLineChars="200"/>
        <w:jc w:val="lef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一、培养目标</w:t>
      </w:r>
    </w:p>
    <w:p w14:paraId="6ADE98A5">
      <w:pPr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bookmarkStart w:id="1" w:name="OLE_LINK2"/>
      <w:r>
        <w:rPr>
          <w:rFonts w:hint="eastAsia" w:eastAsia="仿宋"/>
          <w:sz w:val="28"/>
          <w:szCs w:val="28"/>
        </w:rPr>
        <w:t>集成电路技术与应用</w:t>
      </w:r>
      <w:r>
        <w:rPr>
          <w:rFonts w:eastAsia="仿宋"/>
          <w:sz w:val="28"/>
          <w:szCs w:val="28"/>
        </w:rPr>
        <w:t>微专业面向电子信息、通信工程、计算机科学与技术等相关专业学生，以及</w:t>
      </w:r>
      <w:r>
        <w:rPr>
          <w:rFonts w:hint="eastAsia" w:eastAsia="仿宋"/>
          <w:sz w:val="28"/>
          <w:szCs w:val="28"/>
        </w:rPr>
        <w:t>对集成电路技术与应用非常感兴趣的本科生或研究生</w:t>
      </w:r>
      <w:r>
        <w:rPr>
          <w:rFonts w:eastAsia="仿宋"/>
          <w:sz w:val="28"/>
          <w:szCs w:val="28"/>
        </w:rPr>
        <w:t>，旨在培养具备集成电路设计、制造、封装测试及系统应用核心能力，熟悉产业技术规范与工程实践要求，能够解决集成电路领域一线技术问题的高素质应用型、复合型技术人才。具体目标如下：</w:t>
      </w:r>
    </w:p>
    <w:bookmarkEnd w:id="1"/>
    <w:p w14:paraId="7892EA46">
      <w:pPr>
        <w:spacing w:line="360" w:lineRule="auto"/>
        <w:ind w:firstLine="562" w:firstLineChars="200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kern w:val="2"/>
          <w:sz w:val="28"/>
          <w:szCs w:val="28"/>
        </w:rPr>
        <w:t>1.掌握核心理论知识</w:t>
      </w:r>
    </w:p>
    <w:p w14:paraId="373274D8">
      <w:pPr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系统掌握半导体物理、集成电路工艺原理、数字 / 模拟集成电路设计、版图设计、EDA 工具应用等专业基础知识，理解集成电路从芯片设计到成品应用的全流程技术逻辑。</w:t>
      </w:r>
    </w:p>
    <w:p w14:paraId="25B94E39">
      <w:pPr>
        <w:spacing w:line="360" w:lineRule="auto"/>
        <w:ind w:firstLine="562" w:firstLineChars="200"/>
        <w:rPr>
          <w:rFonts w:eastAsia="仿宋"/>
          <w:b/>
          <w:bCs/>
          <w:kern w:val="2"/>
          <w:sz w:val="28"/>
          <w:szCs w:val="28"/>
        </w:rPr>
      </w:pPr>
      <w:r>
        <w:rPr>
          <w:rFonts w:hint="eastAsia" w:eastAsia="仿宋"/>
          <w:b/>
          <w:bCs/>
          <w:kern w:val="2"/>
          <w:sz w:val="28"/>
          <w:szCs w:val="28"/>
        </w:rPr>
        <w:t>2.</w:t>
      </w:r>
      <w:r>
        <w:rPr>
          <w:rFonts w:eastAsia="仿宋"/>
          <w:b/>
          <w:bCs/>
          <w:kern w:val="2"/>
          <w:sz w:val="28"/>
          <w:szCs w:val="28"/>
        </w:rPr>
        <w:t>具备工程实践能力</w:t>
      </w:r>
    </w:p>
    <w:p w14:paraId="50FAACAF">
      <w:pPr>
        <w:spacing w:line="360" w:lineRule="auto"/>
        <w:jc w:val="left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 </w:t>
      </w:r>
      <w:r>
        <w:rPr>
          <w:rFonts w:eastAsia="仿宋"/>
          <w:b/>
          <w:bCs/>
          <w:kern w:val="2"/>
          <w:sz w:val="28"/>
          <w:szCs w:val="28"/>
        </w:rPr>
        <w:t xml:space="preserve"> </w:t>
      </w:r>
      <w:r>
        <w:rPr>
          <w:rFonts w:hint="eastAsia" w:eastAsia="仿宋"/>
          <w:b/>
          <w:bCs/>
          <w:kern w:val="2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能够熟练使用 Cadence、Synopsys 等主流 EDA 设计工具，完成中小型数字电路、模拟电路的设计、仿真与版图绘制；掌握集成电路制造关键工艺（光刻、蚀刻、掺杂等）的基本原理与操作规范；具备芯片封装测试、失效分析及系统集成应用的初步能力。</w:t>
      </w:r>
    </w:p>
    <w:p w14:paraId="3BBF9675">
      <w:pPr>
        <w:spacing w:line="360" w:lineRule="auto"/>
        <w:ind w:firstLine="562" w:firstLineChars="200"/>
        <w:jc w:val="left"/>
        <w:rPr>
          <w:rFonts w:eastAsia="仿宋"/>
          <w:b/>
          <w:bCs/>
          <w:kern w:val="2"/>
          <w:sz w:val="28"/>
          <w:szCs w:val="28"/>
        </w:rPr>
      </w:pPr>
      <w:r>
        <w:rPr>
          <w:rFonts w:hint="eastAsia" w:eastAsia="仿宋"/>
          <w:b/>
          <w:bCs/>
          <w:kern w:val="2"/>
          <w:sz w:val="28"/>
          <w:szCs w:val="28"/>
        </w:rPr>
        <w:t>3.</w:t>
      </w:r>
      <w:r>
        <w:rPr>
          <w:rFonts w:eastAsia="仿宋"/>
          <w:b/>
          <w:bCs/>
          <w:kern w:val="2"/>
          <w:sz w:val="28"/>
          <w:szCs w:val="28"/>
        </w:rPr>
        <w:t xml:space="preserve"> 契合产业发展需求</w:t>
      </w:r>
    </w:p>
    <w:p w14:paraId="3FFBDB06">
      <w:pPr>
        <w:spacing w:line="360" w:lineRule="auto"/>
        <w:jc w:val="left"/>
        <w:rPr>
          <w:rFonts w:eastAsia="仿宋"/>
          <w:b/>
          <w:bCs/>
          <w:kern w:val="2"/>
          <w:sz w:val="28"/>
          <w:szCs w:val="28"/>
        </w:rPr>
      </w:pPr>
      <w:r>
        <w:rPr>
          <w:rFonts w:ascii="宋体" w:hAnsi="宋体"/>
          <w:sz w:val="18"/>
          <w:szCs w:val="18"/>
        </w:rPr>
        <w:t xml:space="preserve"> 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eastAsia="仿宋"/>
          <w:sz w:val="28"/>
          <w:szCs w:val="28"/>
        </w:rPr>
        <w:t>紧跟集成电路产业发展趋势，了解第三代半导体、异构集成、先进封装等前沿技术方向；具备良好的工程素养和团队协作能力，能够快速适应芯片设计公司、晶圆制造厂、封装测试企业及下游应用企业的岗位需求。</w:t>
      </w:r>
    </w:p>
    <w:p w14:paraId="3C0E4AD3">
      <w:pPr>
        <w:spacing w:line="360" w:lineRule="auto"/>
        <w:ind w:firstLine="562" w:firstLineChars="200"/>
        <w:jc w:val="left"/>
        <w:rPr>
          <w:rFonts w:eastAsia="仿宋"/>
          <w:b/>
          <w:bCs/>
          <w:kern w:val="2"/>
          <w:sz w:val="28"/>
          <w:szCs w:val="28"/>
        </w:rPr>
      </w:pPr>
      <w:r>
        <w:rPr>
          <w:rFonts w:hint="eastAsia" w:eastAsia="仿宋"/>
          <w:b/>
          <w:bCs/>
          <w:kern w:val="2"/>
          <w:sz w:val="28"/>
          <w:szCs w:val="28"/>
        </w:rPr>
        <w:t>4.</w:t>
      </w:r>
      <w:r>
        <w:rPr>
          <w:rFonts w:eastAsia="仿宋"/>
          <w:b/>
          <w:bCs/>
          <w:kern w:val="2"/>
          <w:sz w:val="28"/>
          <w:szCs w:val="28"/>
        </w:rPr>
        <w:t xml:space="preserve"> 树立职业发展意识</w:t>
      </w:r>
    </w:p>
    <w:p w14:paraId="0B594BBC">
      <w:pPr>
        <w:widowControl/>
        <w:spacing w:before="312" w:beforeLines="100" w:after="156"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培养严谨的科学态度和创新思维，具备持续学习新技术、新工艺的能力，能够在集成电路设计、工艺制程、封装测试、技术支持等岗位上承担相关工作，并为后续职业进阶或深造奠定基础。</w:t>
      </w:r>
    </w:p>
    <w:p w14:paraId="7BBB1EEB">
      <w:pPr>
        <w:widowControl/>
        <w:spacing w:before="312" w:beforeLines="100" w:after="156" w:line="0" w:lineRule="atLeast"/>
        <w:ind w:firstLine="560" w:firstLineChars="200"/>
        <w:jc w:val="lef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二、毕业要求</w:t>
      </w:r>
    </w:p>
    <w:p w14:paraId="549E2358">
      <w:pPr>
        <w:spacing w:line="360" w:lineRule="auto"/>
        <w:jc w:val="center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毕业要求与毕业要求分解指标点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  <w:gridCol w:w="5721"/>
      </w:tblGrid>
      <w:tr w14:paraId="467B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558" w:type="dxa"/>
            <w:vAlign w:val="center"/>
          </w:tcPr>
          <w:p w14:paraId="51BEB81E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毕业要求</w:t>
            </w:r>
          </w:p>
        </w:tc>
        <w:tc>
          <w:tcPr>
            <w:tcW w:w="5721" w:type="dxa"/>
            <w:vAlign w:val="center"/>
          </w:tcPr>
          <w:p w14:paraId="1CAA25E0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毕业要求分解指标点</w:t>
            </w:r>
          </w:p>
        </w:tc>
      </w:tr>
      <w:tr w14:paraId="7E3F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558" w:type="dxa"/>
            <w:vMerge w:val="restart"/>
          </w:tcPr>
          <w:p w14:paraId="15916020">
            <w:pPr>
              <w:spacing w:line="240" w:lineRule="auto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1.</w:t>
            </w:r>
            <w:r>
              <w:rPr>
                <w:rFonts w:eastAsia="仿宋"/>
                <w:b/>
                <w:bCs/>
                <w:sz w:val="24"/>
                <w:szCs w:val="24"/>
              </w:rPr>
              <w:t>知识与理论</w:t>
            </w:r>
          </w:p>
          <w:p w14:paraId="052169E5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掌握半导体物理、半导体器件原理的核心知识，理解二极管、三极管、MOSFET 等核心器件的结构、工作机制与性能参数，能将其应用于集成电路设计与制造的工程实践；掌握数字集成电路设计原理（组合逻辑、时序逻辑设计）、模拟集成电路设计原理（运算放大器、滤波器等基本模块设计），了解集成电路设计流程与验证方法。</w:t>
            </w:r>
          </w:p>
        </w:tc>
        <w:tc>
          <w:tcPr>
            <w:tcW w:w="5721" w:type="dxa"/>
          </w:tcPr>
          <w:p w14:paraId="6DE8277E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1-1</w:t>
            </w:r>
            <w:r>
              <w:rPr>
                <w:rFonts w:eastAsia="仿宋"/>
                <w:sz w:val="24"/>
                <w:szCs w:val="24"/>
              </w:rPr>
              <w:t>掌握半导体物理、集成电路工艺、数字 / 模拟 IC 设计、版图设计、测试与封装的核心概念与方法。</w:t>
            </w:r>
          </w:p>
        </w:tc>
      </w:tr>
      <w:tr w14:paraId="0493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3558" w:type="dxa"/>
            <w:vMerge w:val="continue"/>
          </w:tcPr>
          <w:p w14:paraId="777B8461">
            <w:pPr>
              <w:spacing w:line="24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58926E01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1-2</w:t>
            </w:r>
            <w:r>
              <w:rPr>
                <w:rFonts w:eastAsia="仿宋"/>
                <w:sz w:val="24"/>
                <w:szCs w:val="24"/>
              </w:rPr>
              <w:t>理解 IC 设计流程（spec→RTL→综合→验证→版图→流片 / 投片）与关键节点。</w:t>
            </w:r>
          </w:p>
        </w:tc>
      </w:tr>
      <w:tr w14:paraId="0CE4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558" w:type="dxa"/>
            <w:vMerge w:val="continue"/>
          </w:tcPr>
          <w:p w14:paraId="171E21FE">
            <w:pPr>
              <w:spacing w:line="24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7A0AD6ED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1-3</w:t>
            </w:r>
            <w:r>
              <w:rPr>
                <w:rFonts w:eastAsia="仿宋"/>
                <w:sz w:val="24"/>
                <w:szCs w:val="24"/>
              </w:rPr>
              <w:t>熟悉主流 EDA 工具与仿真、验证方法学。</w:t>
            </w:r>
          </w:p>
        </w:tc>
      </w:tr>
      <w:tr w14:paraId="561B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58" w:type="dxa"/>
            <w:vMerge w:val="restart"/>
          </w:tcPr>
          <w:p w14:paraId="293E1369">
            <w:pPr>
              <w:spacing w:line="240" w:lineRule="auto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2.</w:t>
            </w:r>
            <w:r>
              <w:rPr>
                <w:rFonts w:eastAsia="仿宋"/>
                <w:b/>
                <w:bCs/>
                <w:sz w:val="24"/>
                <w:szCs w:val="24"/>
              </w:rPr>
              <w:t>工程与实践</w:t>
            </w:r>
          </w:p>
          <w:p w14:paraId="4D7B7B1C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</w:p>
          <w:p w14:paraId="152EC474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能够</w:t>
            </w:r>
            <w:r>
              <w:rPr>
                <w:rFonts w:eastAsia="仿宋"/>
                <w:sz w:val="24"/>
                <w:szCs w:val="24"/>
              </w:rPr>
              <w:t>完成芯片设计 / 版图 / 仿真、IC 测试 / 封装、FPGA/MCU 应用等实践项目；掌握 EDA / 仿真 / 测试工具链；能撰写技术文档与报告</w:t>
            </w:r>
            <w:r>
              <w:rPr>
                <w:rFonts w:hint="eastAsia" w:eastAsia="仿宋"/>
                <w:sz w:val="24"/>
                <w:szCs w:val="24"/>
              </w:rPr>
              <w:t>。</w:t>
            </w:r>
          </w:p>
          <w:p w14:paraId="3E336378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</w:p>
          <w:p w14:paraId="547BB774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</w:p>
          <w:p w14:paraId="2939B436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</w:p>
          <w:p w14:paraId="25C331A4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4C5438FE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2-1</w:t>
            </w:r>
            <w:r>
              <w:rPr>
                <w:rFonts w:eastAsia="仿宋"/>
                <w:sz w:val="24"/>
                <w:szCs w:val="24"/>
              </w:rPr>
              <w:t>能完成数字 / 模拟模块的 RTL 编码、仿真、综合与时序分析，提交合格的设计报告与代码。</w:t>
            </w:r>
          </w:p>
        </w:tc>
      </w:tr>
      <w:tr w14:paraId="6189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</w:tcPr>
          <w:p w14:paraId="70B28DF6">
            <w:pPr>
              <w:spacing w:line="24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0CFD03D7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2-2</w:t>
            </w:r>
            <w:r>
              <w:rPr>
                <w:rFonts w:eastAsia="仿宋"/>
                <w:sz w:val="24"/>
                <w:szCs w:val="24"/>
              </w:rPr>
              <w:t>能完成版图设计、DRC/LVS 检查，输出可用于流片的版图文件。</w:t>
            </w:r>
          </w:p>
        </w:tc>
      </w:tr>
      <w:tr w14:paraId="6482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558" w:type="dxa"/>
            <w:vMerge w:val="continue"/>
          </w:tcPr>
          <w:p w14:paraId="626286B6">
            <w:pPr>
              <w:spacing w:line="24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78D6D3A6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2-3</w:t>
            </w:r>
            <w:r>
              <w:rPr>
                <w:rFonts w:eastAsia="仿宋"/>
                <w:sz w:val="24"/>
                <w:szCs w:val="24"/>
              </w:rPr>
              <w:t>能开展芯片测试方案设计、测试向量生成与数据分析，出具测试报告。</w:t>
            </w:r>
          </w:p>
        </w:tc>
      </w:tr>
      <w:tr w14:paraId="39FC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</w:tcPr>
          <w:p w14:paraId="7C3C9313">
            <w:pPr>
              <w:spacing w:line="24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3AE3388A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2-4</w:t>
            </w:r>
            <w:r>
              <w:rPr>
                <w:rFonts w:eastAsia="仿宋"/>
                <w:sz w:val="24"/>
                <w:szCs w:val="24"/>
              </w:rPr>
              <w:t>能完成综合项目 / 课程设计，解决实际工程问题，通过答辩或验收。</w:t>
            </w:r>
          </w:p>
        </w:tc>
      </w:tr>
      <w:tr w14:paraId="2F15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restart"/>
          </w:tcPr>
          <w:p w14:paraId="31F8C9DC">
            <w:pPr>
              <w:spacing w:line="240" w:lineRule="auto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3.</w:t>
            </w:r>
            <w:r>
              <w:rPr>
                <w:rFonts w:eastAsia="仿宋"/>
                <w:b/>
                <w:bCs/>
                <w:sz w:val="24"/>
                <w:szCs w:val="24"/>
              </w:rPr>
              <w:t>职业与素养</w:t>
            </w:r>
          </w:p>
          <w:p w14:paraId="3064C36E">
            <w:pPr>
              <w:ind w:firstLine="480" w:firstLineChars="200"/>
              <w:rPr>
                <w:rFonts w:eastAsia="仿宋"/>
                <w:sz w:val="24"/>
                <w:szCs w:val="24"/>
              </w:rPr>
            </w:pPr>
            <w:bookmarkStart w:id="2" w:name="OLE_LINK3"/>
            <w:r>
              <w:rPr>
                <w:rFonts w:hint="eastAsia" w:eastAsia="仿宋"/>
                <w:sz w:val="24"/>
                <w:szCs w:val="24"/>
              </w:rPr>
              <w:t>具备</w:t>
            </w:r>
            <w:r>
              <w:rPr>
                <w:rFonts w:eastAsia="仿宋"/>
                <w:sz w:val="24"/>
                <w:szCs w:val="24"/>
              </w:rPr>
              <w:t>行业合规与诚信素养</w:t>
            </w:r>
            <w:r>
              <w:rPr>
                <w:rFonts w:hint="eastAsia" w:eastAsia="仿宋"/>
                <w:sz w:val="24"/>
                <w:szCs w:val="24"/>
              </w:rPr>
              <w:t>；</w:t>
            </w:r>
            <w:r>
              <w:rPr>
                <w:rFonts w:eastAsia="仿宋"/>
                <w:sz w:val="24"/>
                <w:szCs w:val="24"/>
              </w:rPr>
              <w:t>严谨务实与责任担当素养</w:t>
            </w:r>
            <w:r>
              <w:rPr>
                <w:rFonts w:hint="eastAsia" w:eastAsia="仿宋"/>
                <w:sz w:val="24"/>
                <w:szCs w:val="24"/>
              </w:rPr>
              <w:t>；</w:t>
            </w:r>
            <w:r>
              <w:rPr>
                <w:rFonts w:eastAsia="仿宋"/>
                <w:sz w:val="24"/>
                <w:szCs w:val="24"/>
              </w:rPr>
              <w:t>创新与持续学习素养</w:t>
            </w:r>
            <w:r>
              <w:rPr>
                <w:rFonts w:hint="eastAsia" w:eastAsia="仿宋"/>
                <w:sz w:val="24"/>
                <w:szCs w:val="24"/>
              </w:rPr>
              <w:t>。</w:t>
            </w:r>
            <w:bookmarkEnd w:id="2"/>
          </w:p>
        </w:tc>
        <w:tc>
          <w:tcPr>
            <w:tcW w:w="5721" w:type="dxa"/>
          </w:tcPr>
          <w:p w14:paraId="24AA29E1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3-1</w:t>
            </w:r>
            <w:r>
              <w:rPr>
                <w:rFonts w:eastAsia="仿宋"/>
                <w:sz w:val="24"/>
                <w:szCs w:val="24"/>
              </w:rPr>
              <w:t>遵守知识产权、数据安全与行业规范，无学术不端。</w:t>
            </w:r>
          </w:p>
        </w:tc>
      </w:tr>
      <w:tr w14:paraId="3CE8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8" w:type="dxa"/>
            <w:vMerge w:val="continue"/>
          </w:tcPr>
          <w:p w14:paraId="63BDF118">
            <w:pPr>
              <w:spacing w:line="24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08D70BB3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3-2</w:t>
            </w:r>
            <w:r>
              <w:rPr>
                <w:rFonts w:eastAsia="仿宋"/>
                <w:sz w:val="24"/>
                <w:szCs w:val="24"/>
              </w:rPr>
              <w:t>具备团队协作与沟通能力，能参与跨角色项目。</w:t>
            </w:r>
          </w:p>
        </w:tc>
      </w:tr>
      <w:tr w14:paraId="2BD5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558" w:type="dxa"/>
            <w:vMerge w:val="continue"/>
            <w:vAlign w:val="center"/>
          </w:tcPr>
          <w:p w14:paraId="408FC970">
            <w:pPr>
              <w:spacing w:line="24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21" w:type="dxa"/>
          </w:tcPr>
          <w:p w14:paraId="672FB23D"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3-3</w:t>
            </w:r>
            <w:r>
              <w:rPr>
                <w:rFonts w:eastAsia="仿宋"/>
                <w:sz w:val="24"/>
                <w:szCs w:val="24"/>
              </w:rPr>
              <w:t>了解行业前沿与技术趋势，具备持续学习能力。</w:t>
            </w:r>
          </w:p>
        </w:tc>
      </w:tr>
    </w:tbl>
    <w:p w14:paraId="42FBE73C">
      <w:pPr>
        <w:spacing w:after="156" w:afterLines="50" w:line="480" w:lineRule="exact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黑体"/>
          <w:bCs/>
          <w:sz w:val="28"/>
          <w:szCs w:val="28"/>
        </w:rPr>
        <w:t>三、招生对象与条件</w:t>
      </w:r>
    </w:p>
    <w:p w14:paraId="54E2C63B">
      <w:pPr>
        <w:widowControl/>
        <w:spacing w:line="360" w:lineRule="auto"/>
        <w:ind w:firstLine="588" w:firstLineChars="200"/>
        <w:rPr>
          <w:rFonts w:eastAsia="仿宋"/>
          <w:spacing w:val="7"/>
          <w:sz w:val="28"/>
          <w:szCs w:val="28"/>
          <w:shd w:val="clear" w:color="auto" w:fill="FFFFFF"/>
        </w:rPr>
      </w:pPr>
      <w:r>
        <w:rPr>
          <w:rFonts w:eastAsia="仿宋"/>
          <w:spacing w:val="7"/>
          <w:sz w:val="28"/>
          <w:szCs w:val="28"/>
          <w:shd w:val="clear" w:color="auto" w:fill="FFFFFF"/>
        </w:rPr>
        <w:t>面向本校</w:t>
      </w:r>
      <w:r>
        <w:rPr>
          <w:rFonts w:hint="eastAsia" w:eastAsia="仿宋"/>
          <w:spacing w:val="7"/>
          <w:sz w:val="28"/>
          <w:szCs w:val="28"/>
          <w:shd w:val="clear" w:color="auto" w:fill="FFFFFF"/>
        </w:rPr>
        <w:t>理工科本科生</w:t>
      </w:r>
      <w:r>
        <w:rPr>
          <w:rFonts w:hint="eastAsia" w:eastAsia="仿宋"/>
          <w:spacing w:val="7"/>
          <w:sz w:val="28"/>
          <w:szCs w:val="28"/>
          <w:shd w:val="clear" w:color="auto" w:fill="FFFFFF"/>
          <w:lang w:val="en-US" w:eastAsia="zh-CN"/>
        </w:rPr>
        <w:t>及其他</w:t>
      </w:r>
      <w:r>
        <w:rPr>
          <w:rFonts w:hint="eastAsia" w:eastAsia="仿宋"/>
          <w:spacing w:val="7"/>
          <w:sz w:val="28"/>
          <w:szCs w:val="28"/>
          <w:shd w:val="clear" w:color="auto" w:fill="FFFFFF"/>
        </w:rPr>
        <w:t>具有一定理工科基础并且对集成电路技术与应用非常感兴趣的</w:t>
      </w:r>
      <w:r>
        <w:rPr>
          <w:rFonts w:hint="eastAsia" w:eastAsia="仿宋"/>
          <w:spacing w:val="7"/>
          <w:sz w:val="28"/>
          <w:szCs w:val="28"/>
          <w:shd w:val="clear" w:color="auto" w:fill="FFFFFF"/>
          <w:lang w:val="en-US" w:eastAsia="zh-CN"/>
        </w:rPr>
        <w:t>本科学生</w:t>
      </w:r>
      <w:r>
        <w:rPr>
          <w:rFonts w:hint="eastAsia" w:eastAsia="仿宋"/>
          <w:spacing w:val="7"/>
          <w:sz w:val="28"/>
          <w:szCs w:val="28"/>
          <w:shd w:val="clear" w:color="auto" w:fill="FFFFFF"/>
        </w:rPr>
        <w:t>。</w:t>
      </w:r>
      <w:bookmarkStart w:id="3" w:name="_GoBack"/>
      <w:bookmarkEnd w:id="3"/>
      <w:r>
        <w:rPr>
          <w:rFonts w:eastAsia="仿宋"/>
          <w:spacing w:val="7"/>
          <w:sz w:val="28"/>
          <w:szCs w:val="28"/>
          <w:shd w:val="clear" w:color="auto" w:fill="FFFFFF"/>
        </w:rPr>
        <w:t>报名条件如下：</w:t>
      </w:r>
    </w:p>
    <w:p w14:paraId="1ADBB2AE">
      <w:pPr>
        <w:pStyle w:val="4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eastAsia="仿宋"/>
          <w:spacing w:val="7"/>
          <w:sz w:val="28"/>
          <w:szCs w:val="28"/>
        </w:rPr>
      </w:pPr>
      <w:r>
        <w:rPr>
          <w:rFonts w:eastAsia="仿宋"/>
          <w:spacing w:val="7"/>
          <w:sz w:val="28"/>
          <w:szCs w:val="28"/>
          <w:shd w:val="clear" w:color="auto" w:fill="FFFFFF"/>
        </w:rPr>
        <w:t>1.具有优秀的道德品质、健康的身心素质和强烈的家国情怀与社会责任感</w:t>
      </w:r>
      <w:r>
        <w:rPr>
          <w:rFonts w:eastAsia="仿宋"/>
          <w:color w:val="222222"/>
          <w:sz w:val="28"/>
          <w:szCs w:val="28"/>
          <w:shd w:val="clear" w:color="auto" w:fill="FFFFFF"/>
        </w:rPr>
        <w:t>，无违纪违法记录</w:t>
      </w:r>
      <w:r>
        <w:rPr>
          <w:rFonts w:eastAsia="仿宋"/>
          <w:spacing w:val="7"/>
          <w:sz w:val="28"/>
          <w:szCs w:val="28"/>
          <w:shd w:val="clear" w:color="auto" w:fill="FFFFFF"/>
        </w:rPr>
        <w:t>；</w:t>
      </w:r>
    </w:p>
    <w:p w14:paraId="7962909A">
      <w:pPr>
        <w:pStyle w:val="4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eastAsia="仿宋"/>
          <w:spacing w:val="7"/>
          <w:sz w:val="28"/>
          <w:szCs w:val="28"/>
          <w:shd w:val="clear" w:color="auto" w:fill="FFFFFF"/>
        </w:rPr>
      </w:pPr>
      <w:r>
        <w:rPr>
          <w:rFonts w:eastAsia="仿宋"/>
          <w:spacing w:val="7"/>
          <w:sz w:val="28"/>
          <w:szCs w:val="28"/>
          <w:shd w:val="clear" w:color="auto" w:fill="FFFFFF"/>
        </w:rPr>
        <w:t>2.具有良好的学习能力和语言表达能力，具备高等数学、大学物理、电路分析、模拟 / 数字电路等基础课程学习基础，有一定的物理与电路分析能力</w:t>
      </w:r>
      <w:r>
        <w:rPr>
          <w:rFonts w:hint="eastAsia" w:eastAsia="仿宋"/>
          <w:spacing w:val="7"/>
          <w:sz w:val="28"/>
          <w:szCs w:val="28"/>
          <w:shd w:val="clear" w:color="auto" w:fill="FFFFFF"/>
        </w:rPr>
        <w:t>；</w:t>
      </w:r>
    </w:p>
    <w:p w14:paraId="55526A84">
      <w:pPr>
        <w:widowControl/>
        <w:spacing w:line="360" w:lineRule="auto"/>
        <w:ind w:firstLine="588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pacing w:val="7"/>
          <w:sz w:val="28"/>
          <w:szCs w:val="28"/>
          <w:shd w:val="clear" w:color="auto" w:fill="FFFFFF"/>
        </w:rPr>
        <w:t>3.</w:t>
      </w:r>
      <w:r>
        <w:rPr>
          <w:rFonts w:eastAsia="仿宋"/>
          <w:sz w:val="28"/>
          <w:szCs w:val="28"/>
          <w:shd w:val="clear" w:color="auto" w:fill="FFFFFF"/>
        </w:rPr>
        <w:t>高考选科科目包含物理；</w:t>
      </w:r>
    </w:p>
    <w:p w14:paraId="55CD2C7C">
      <w:pPr>
        <w:widowControl/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4.</w:t>
      </w:r>
      <w:r>
        <w:rPr>
          <w:rFonts w:eastAsia="仿宋"/>
          <w:sz w:val="28"/>
          <w:szCs w:val="28"/>
        </w:rPr>
        <w:t>符合《沈阳师范大学微专业建设与管理办法》第十三条规定的要求。</w:t>
      </w:r>
    </w:p>
    <w:p w14:paraId="3B30656B">
      <w:pPr>
        <w:spacing w:line="360" w:lineRule="auto"/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四、学分与证书</w:t>
      </w:r>
    </w:p>
    <w:p w14:paraId="1FDF7D16">
      <w:pPr>
        <w:widowControl/>
        <w:spacing w:line="360" w:lineRule="auto"/>
        <w:ind w:firstLine="560" w:firstLineChars="200"/>
        <w:rPr>
          <w:rFonts w:eastAsia="黑体"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总学分为10学分。</w:t>
      </w:r>
      <w:r>
        <w:rPr>
          <w:rFonts w:eastAsia="仿宋_GB2312"/>
          <w:sz w:val="28"/>
          <w:szCs w:val="28"/>
        </w:rPr>
        <w:t>学生在本科毕业或结业离校前，修读完成微专业培养方案规定的课程，且成绩全部合格，获得相应学分，学校颁发微专业证书。</w:t>
      </w:r>
    </w:p>
    <w:p w14:paraId="5BCE88FC">
      <w:pPr>
        <w:spacing w:after="156" w:afterLines="50" w:line="480" w:lineRule="exact"/>
        <w:ind w:firstLine="560" w:firstLine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五、指导性教学计划进度表</w:t>
      </w:r>
    </w:p>
    <w:p w14:paraId="1D6A1D24">
      <w:pPr>
        <w:widowControl/>
        <w:spacing w:line="240" w:lineRule="auto"/>
        <w:jc w:val="center"/>
        <w:rPr>
          <w:rFonts w:eastAsia="仿宋"/>
          <w:b/>
          <w:sz w:val="24"/>
          <w:szCs w:val="24"/>
        </w:rPr>
      </w:pPr>
      <w:r>
        <w:rPr>
          <w:rFonts w:hint="eastAsia" w:eastAsia="仿宋"/>
          <w:b/>
          <w:sz w:val="24"/>
          <w:szCs w:val="24"/>
        </w:rPr>
        <w:t>集成电路与应用</w:t>
      </w:r>
      <w:r>
        <w:rPr>
          <w:rFonts w:eastAsia="仿宋"/>
          <w:b/>
          <w:sz w:val="24"/>
          <w:szCs w:val="24"/>
        </w:rPr>
        <w:t>微专业指导性教学计划进度表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730"/>
        <w:gridCol w:w="747"/>
        <w:gridCol w:w="702"/>
        <w:gridCol w:w="757"/>
        <w:gridCol w:w="849"/>
        <w:gridCol w:w="858"/>
        <w:gridCol w:w="747"/>
      </w:tblGrid>
      <w:tr w14:paraId="69B7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Merge w:val="restart"/>
            <w:vAlign w:val="center"/>
          </w:tcPr>
          <w:p w14:paraId="0AECAFA5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730" w:type="dxa"/>
            <w:vMerge w:val="restart"/>
            <w:vAlign w:val="center"/>
          </w:tcPr>
          <w:p w14:paraId="351AFDF2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学分</w:t>
            </w:r>
          </w:p>
        </w:tc>
        <w:tc>
          <w:tcPr>
            <w:tcW w:w="747" w:type="dxa"/>
            <w:vMerge w:val="restart"/>
            <w:vAlign w:val="center"/>
          </w:tcPr>
          <w:p w14:paraId="678CFECF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总学时</w:t>
            </w:r>
          </w:p>
        </w:tc>
        <w:tc>
          <w:tcPr>
            <w:tcW w:w="1459" w:type="dxa"/>
            <w:gridSpan w:val="2"/>
            <w:vAlign w:val="center"/>
          </w:tcPr>
          <w:p w14:paraId="2718397F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学时分配</w:t>
            </w:r>
          </w:p>
        </w:tc>
        <w:tc>
          <w:tcPr>
            <w:tcW w:w="849" w:type="dxa"/>
            <w:vMerge w:val="restart"/>
            <w:vAlign w:val="center"/>
          </w:tcPr>
          <w:p w14:paraId="67627EFF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课程性质</w:t>
            </w:r>
          </w:p>
        </w:tc>
        <w:tc>
          <w:tcPr>
            <w:tcW w:w="858" w:type="dxa"/>
            <w:vMerge w:val="restart"/>
            <w:vAlign w:val="center"/>
          </w:tcPr>
          <w:p w14:paraId="48AEEFE0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考核方式</w:t>
            </w:r>
          </w:p>
        </w:tc>
        <w:tc>
          <w:tcPr>
            <w:tcW w:w="747" w:type="dxa"/>
            <w:vMerge w:val="restart"/>
            <w:vAlign w:val="center"/>
          </w:tcPr>
          <w:p w14:paraId="7A354C26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开课学期</w:t>
            </w:r>
          </w:p>
        </w:tc>
      </w:tr>
      <w:tr w14:paraId="3511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Merge w:val="continue"/>
          </w:tcPr>
          <w:p w14:paraId="35C2F0B9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</w:tcPr>
          <w:p w14:paraId="1299B064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</w:tcPr>
          <w:p w14:paraId="2D10B53C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02" w:type="dxa"/>
          </w:tcPr>
          <w:p w14:paraId="75058E85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理论</w:t>
            </w:r>
          </w:p>
        </w:tc>
        <w:tc>
          <w:tcPr>
            <w:tcW w:w="757" w:type="dxa"/>
          </w:tcPr>
          <w:p w14:paraId="71396858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实践</w:t>
            </w:r>
          </w:p>
        </w:tc>
        <w:tc>
          <w:tcPr>
            <w:tcW w:w="849" w:type="dxa"/>
            <w:vMerge w:val="continue"/>
          </w:tcPr>
          <w:p w14:paraId="4264E4B1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</w:tcPr>
          <w:p w14:paraId="33A6235B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</w:tcPr>
          <w:p w14:paraId="07A737B9">
            <w:pPr>
              <w:widowControl/>
              <w:spacing w:line="360" w:lineRule="auto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2528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Align w:val="center"/>
          </w:tcPr>
          <w:p w14:paraId="780E32E1">
            <w:pPr>
              <w:widowControl/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半导体物理学</w:t>
            </w:r>
          </w:p>
        </w:tc>
        <w:tc>
          <w:tcPr>
            <w:tcW w:w="730" w:type="dxa"/>
            <w:vAlign w:val="center"/>
          </w:tcPr>
          <w:p w14:paraId="53C2E96F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2</w:t>
            </w:r>
          </w:p>
        </w:tc>
        <w:tc>
          <w:tcPr>
            <w:tcW w:w="747" w:type="dxa"/>
            <w:vAlign w:val="center"/>
          </w:tcPr>
          <w:p w14:paraId="77821F5D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32</w:t>
            </w:r>
          </w:p>
        </w:tc>
        <w:tc>
          <w:tcPr>
            <w:tcW w:w="702" w:type="dxa"/>
            <w:vAlign w:val="center"/>
          </w:tcPr>
          <w:p w14:paraId="55FA1D08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32</w:t>
            </w:r>
          </w:p>
        </w:tc>
        <w:tc>
          <w:tcPr>
            <w:tcW w:w="757" w:type="dxa"/>
            <w:vAlign w:val="center"/>
          </w:tcPr>
          <w:p w14:paraId="7738AB9F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0</w:t>
            </w:r>
          </w:p>
        </w:tc>
        <w:tc>
          <w:tcPr>
            <w:tcW w:w="849" w:type="dxa"/>
            <w:vAlign w:val="center"/>
          </w:tcPr>
          <w:p w14:paraId="541CEC4B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vAlign w:val="center"/>
          </w:tcPr>
          <w:p w14:paraId="74A1EB0F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vAlign w:val="center"/>
          </w:tcPr>
          <w:p w14:paraId="02C39B49">
            <w:pPr>
              <w:spacing w:line="360" w:lineRule="auto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春节学期</w:t>
            </w:r>
          </w:p>
        </w:tc>
      </w:tr>
      <w:tr w14:paraId="2A1D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Align w:val="center"/>
          </w:tcPr>
          <w:p w14:paraId="2CCB8BA9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集成电路原理与设计</w:t>
            </w:r>
          </w:p>
        </w:tc>
        <w:tc>
          <w:tcPr>
            <w:tcW w:w="730" w:type="dxa"/>
            <w:vAlign w:val="center"/>
          </w:tcPr>
          <w:p w14:paraId="17B99E86">
            <w:pPr>
              <w:spacing w:line="360" w:lineRule="auto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2</w:t>
            </w:r>
          </w:p>
        </w:tc>
        <w:tc>
          <w:tcPr>
            <w:tcW w:w="747" w:type="dxa"/>
            <w:vAlign w:val="center"/>
          </w:tcPr>
          <w:p w14:paraId="47034323">
            <w:pPr>
              <w:spacing w:line="360" w:lineRule="auto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32</w:t>
            </w:r>
          </w:p>
        </w:tc>
        <w:tc>
          <w:tcPr>
            <w:tcW w:w="702" w:type="dxa"/>
            <w:vAlign w:val="center"/>
          </w:tcPr>
          <w:p w14:paraId="633361FD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24</w:t>
            </w:r>
          </w:p>
        </w:tc>
        <w:tc>
          <w:tcPr>
            <w:tcW w:w="757" w:type="dxa"/>
            <w:vAlign w:val="center"/>
          </w:tcPr>
          <w:p w14:paraId="454323AA">
            <w:pPr>
              <w:spacing w:line="360" w:lineRule="auto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8</w:t>
            </w:r>
          </w:p>
        </w:tc>
        <w:tc>
          <w:tcPr>
            <w:tcW w:w="849" w:type="dxa"/>
            <w:vAlign w:val="center"/>
          </w:tcPr>
          <w:p w14:paraId="3BBC1B28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vAlign w:val="center"/>
          </w:tcPr>
          <w:p w14:paraId="3A6AA4AC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vAlign w:val="center"/>
          </w:tcPr>
          <w:p w14:paraId="283C3DD7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春季学期</w:t>
            </w:r>
          </w:p>
        </w:tc>
      </w:tr>
      <w:tr w14:paraId="6264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Align w:val="center"/>
          </w:tcPr>
          <w:p w14:paraId="3D967128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可编程语言及FPGA</w:t>
            </w:r>
          </w:p>
        </w:tc>
        <w:tc>
          <w:tcPr>
            <w:tcW w:w="730" w:type="dxa"/>
            <w:vAlign w:val="center"/>
          </w:tcPr>
          <w:p w14:paraId="4F7FE2F9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2</w:t>
            </w:r>
          </w:p>
        </w:tc>
        <w:tc>
          <w:tcPr>
            <w:tcW w:w="747" w:type="dxa"/>
            <w:vAlign w:val="center"/>
          </w:tcPr>
          <w:p w14:paraId="78334352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32</w:t>
            </w:r>
          </w:p>
        </w:tc>
        <w:tc>
          <w:tcPr>
            <w:tcW w:w="702" w:type="dxa"/>
            <w:vAlign w:val="center"/>
          </w:tcPr>
          <w:p w14:paraId="61AA8AF6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ascii="Calibri" w:hAnsi="Calibri" w:eastAsia="仿宋_GB2312" w:cs="Calibri"/>
                <w:sz w:val="24"/>
              </w:rPr>
              <w:t>6</w:t>
            </w:r>
          </w:p>
        </w:tc>
        <w:tc>
          <w:tcPr>
            <w:tcW w:w="757" w:type="dxa"/>
            <w:vAlign w:val="center"/>
          </w:tcPr>
          <w:p w14:paraId="66A1E80A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ascii="Calibri" w:hAnsi="Calibri" w:eastAsia="仿宋_GB2312" w:cs="Calibri"/>
                <w:sz w:val="24"/>
              </w:rPr>
              <w:t>6</w:t>
            </w:r>
          </w:p>
        </w:tc>
        <w:tc>
          <w:tcPr>
            <w:tcW w:w="849" w:type="dxa"/>
            <w:vAlign w:val="center"/>
          </w:tcPr>
          <w:p w14:paraId="6C4FBE51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vAlign w:val="center"/>
          </w:tcPr>
          <w:p w14:paraId="4A451ED7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vAlign w:val="center"/>
          </w:tcPr>
          <w:p w14:paraId="58BCE9DB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秋季学期</w:t>
            </w:r>
          </w:p>
        </w:tc>
      </w:tr>
      <w:tr w14:paraId="55E0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Align w:val="center"/>
          </w:tcPr>
          <w:p w14:paraId="41192070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集成电路设计仿真</w:t>
            </w:r>
          </w:p>
        </w:tc>
        <w:tc>
          <w:tcPr>
            <w:tcW w:w="730" w:type="dxa"/>
            <w:vAlign w:val="center"/>
          </w:tcPr>
          <w:p w14:paraId="7BFE3D34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2</w:t>
            </w:r>
          </w:p>
        </w:tc>
        <w:tc>
          <w:tcPr>
            <w:tcW w:w="747" w:type="dxa"/>
            <w:vAlign w:val="center"/>
          </w:tcPr>
          <w:p w14:paraId="637EEFE5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32</w:t>
            </w:r>
          </w:p>
        </w:tc>
        <w:tc>
          <w:tcPr>
            <w:tcW w:w="702" w:type="dxa"/>
            <w:vAlign w:val="center"/>
          </w:tcPr>
          <w:p w14:paraId="17C615B6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ascii="Calibri" w:hAnsi="Calibri" w:eastAsia="仿宋_GB2312" w:cs="Calibri"/>
                <w:sz w:val="24"/>
              </w:rPr>
              <w:t>6</w:t>
            </w:r>
          </w:p>
        </w:tc>
        <w:tc>
          <w:tcPr>
            <w:tcW w:w="757" w:type="dxa"/>
            <w:vAlign w:val="center"/>
          </w:tcPr>
          <w:p w14:paraId="253BA1B7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ascii="Calibri" w:hAnsi="Calibri" w:eastAsia="仿宋_GB2312" w:cs="Calibri"/>
                <w:sz w:val="24"/>
              </w:rPr>
              <w:t>6</w:t>
            </w:r>
          </w:p>
        </w:tc>
        <w:tc>
          <w:tcPr>
            <w:tcW w:w="849" w:type="dxa"/>
            <w:vAlign w:val="center"/>
          </w:tcPr>
          <w:p w14:paraId="7BB79E9A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vAlign w:val="center"/>
          </w:tcPr>
          <w:p w14:paraId="4E4C71D4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vAlign w:val="center"/>
          </w:tcPr>
          <w:p w14:paraId="65B7C3D4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秋季学期</w:t>
            </w:r>
          </w:p>
        </w:tc>
      </w:tr>
      <w:tr w14:paraId="0450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Align w:val="center"/>
          </w:tcPr>
          <w:p w14:paraId="245487D6">
            <w:pPr>
              <w:widowControl/>
              <w:spacing w:line="36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集成电路应用实践</w:t>
            </w:r>
          </w:p>
        </w:tc>
        <w:tc>
          <w:tcPr>
            <w:tcW w:w="730" w:type="dxa"/>
            <w:vAlign w:val="center"/>
          </w:tcPr>
          <w:p w14:paraId="59EBEFC3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2</w:t>
            </w:r>
          </w:p>
        </w:tc>
        <w:tc>
          <w:tcPr>
            <w:tcW w:w="747" w:type="dxa"/>
            <w:vAlign w:val="center"/>
          </w:tcPr>
          <w:p w14:paraId="4B59EF92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32</w:t>
            </w:r>
          </w:p>
        </w:tc>
        <w:tc>
          <w:tcPr>
            <w:tcW w:w="702" w:type="dxa"/>
            <w:vAlign w:val="center"/>
          </w:tcPr>
          <w:p w14:paraId="544884D0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0</w:t>
            </w:r>
          </w:p>
        </w:tc>
        <w:tc>
          <w:tcPr>
            <w:tcW w:w="757" w:type="dxa"/>
            <w:vAlign w:val="center"/>
          </w:tcPr>
          <w:p w14:paraId="7D1BF20E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sz w:val="24"/>
              </w:rPr>
              <w:t>32</w:t>
            </w:r>
          </w:p>
        </w:tc>
        <w:tc>
          <w:tcPr>
            <w:tcW w:w="849" w:type="dxa"/>
            <w:vAlign w:val="center"/>
          </w:tcPr>
          <w:p w14:paraId="342202C4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58" w:type="dxa"/>
            <w:vAlign w:val="center"/>
          </w:tcPr>
          <w:p w14:paraId="17D0E076">
            <w:pPr>
              <w:widowControl/>
              <w:spacing w:line="360" w:lineRule="auto"/>
              <w:jc w:val="center"/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747" w:type="dxa"/>
            <w:vAlign w:val="center"/>
          </w:tcPr>
          <w:p w14:paraId="433FDEBE"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秋季学期</w:t>
            </w:r>
          </w:p>
        </w:tc>
      </w:tr>
      <w:tr w14:paraId="4C8E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vAlign w:val="center"/>
          </w:tcPr>
          <w:p w14:paraId="2F45E088">
            <w:pPr>
              <w:widowControl/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0" w:type="dxa"/>
            <w:vAlign w:val="center"/>
          </w:tcPr>
          <w:p w14:paraId="26C3842B">
            <w:pPr>
              <w:widowControl/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7" w:type="dxa"/>
            <w:vAlign w:val="center"/>
          </w:tcPr>
          <w:p w14:paraId="35B23964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702" w:type="dxa"/>
            <w:vAlign w:val="center"/>
          </w:tcPr>
          <w:p w14:paraId="11508E05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57" w:type="dxa"/>
            <w:vAlign w:val="center"/>
          </w:tcPr>
          <w:p w14:paraId="5A64FD61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49" w:type="dxa"/>
            <w:vAlign w:val="center"/>
          </w:tcPr>
          <w:p w14:paraId="6F59487A">
            <w:pPr>
              <w:widowControl/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vAlign w:val="center"/>
          </w:tcPr>
          <w:p w14:paraId="4F3E7325">
            <w:pPr>
              <w:widowControl/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 w14:paraId="29D431FA">
            <w:pPr>
              <w:widowControl/>
              <w:spacing w:line="360" w:lineRule="auto"/>
              <w:jc w:val="center"/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00BBE91A">
      <w:pPr>
        <w:widowControl/>
        <w:spacing w:before="156" w:beforeLines="50" w:after="156" w:afterLines="50" w:line="360" w:lineRule="auto"/>
        <w:ind w:firstLine="523" w:firstLineChars="187"/>
        <w:jc w:val="left"/>
        <w:rPr>
          <w:rFonts w:eastAsia="仿宋_GB2312"/>
          <w:sz w:val="28"/>
          <w:szCs w:val="28"/>
        </w:rPr>
      </w:pPr>
      <w:r>
        <w:rPr>
          <w:rFonts w:eastAsia="黑体"/>
          <w:bCs/>
          <w:sz w:val="28"/>
          <w:szCs w:val="28"/>
        </w:rPr>
        <w:t>六、课程简介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95"/>
        <w:gridCol w:w="6036"/>
      </w:tblGrid>
      <w:tr w14:paraId="12CE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 w14:paraId="43EA286B">
            <w:pPr>
              <w:widowControl/>
              <w:spacing w:line="240" w:lineRule="auto"/>
              <w:jc w:val="center"/>
              <w:rPr>
                <w:rFonts w:eastAsia="仿宋"/>
                <w:b/>
                <w:spacing w:val="20"/>
                <w:sz w:val="24"/>
                <w:szCs w:val="24"/>
              </w:rPr>
            </w:pPr>
            <w:r>
              <w:rPr>
                <w:rFonts w:eastAsia="仿宋"/>
                <w:b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095" w:type="dxa"/>
            <w:tcBorders>
              <w:top w:val="single" w:color="auto" w:sz="4" w:space="0"/>
            </w:tcBorders>
            <w:vAlign w:val="center"/>
          </w:tcPr>
          <w:p w14:paraId="091D5D87">
            <w:pPr>
              <w:widowControl/>
              <w:spacing w:line="240" w:lineRule="auto"/>
              <w:jc w:val="center"/>
              <w:rPr>
                <w:rFonts w:eastAsia="仿宋"/>
                <w:b/>
                <w:spacing w:val="20"/>
                <w:sz w:val="24"/>
                <w:szCs w:val="24"/>
              </w:rPr>
            </w:pPr>
            <w:r>
              <w:rPr>
                <w:rFonts w:eastAsia="仿宋"/>
                <w:b/>
                <w:spacing w:val="20"/>
                <w:sz w:val="24"/>
                <w:szCs w:val="24"/>
              </w:rPr>
              <w:t>课程名称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99BC04">
            <w:pPr>
              <w:widowControl/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pacing w:val="20"/>
                <w:sz w:val="24"/>
                <w:szCs w:val="24"/>
              </w:rPr>
              <w:t>课程简介</w:t>
            </w:r>
          </w:p>
        </w:tc>
      </w:tr>
      <w:tr w14:paraId="22E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1155" w:type="dxa"/>
            <w:vAlign w:val="center"/>
          </w:tcPr>
          <w:p w14:paraId="1EBEA6BE">
            <w:pPr>
              <w:widowControl/>
              <w:spacing w:line="24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2095" w:type="dxa"/>
            <w:vAlign w:val="center"/>
          </w:tcPr>
          <w:p w14:paraId="130F855E">
            <w:pPr>
              <w:spacing w:after="0"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半导体物理学</w:t>
            </w:r>
          </w:p>
          <w:p w14:paraId="557C1F6B">
            <w:pPr>
              <w:spacing w:line="240" w:lineRule="auto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E3586">
            <w:pPr>
              <w:spacing w:line="240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本课程旨在帮助学生掌握半导体材料的基本物理特性、载流子输运规律及半导体器件的物理基础，建立</w:t>
            </w:r>
            <w:r>
              <w:rPr>
                <w:rFonts w:eastAsia="仿宋"/>
                <w:sz w:val="24"/>
                <w:szCs w:val="24"/>
              </w:rPr>
              <w:t xml:space="preserve"> “</w:t>
            </w:r>
            <w:r>
              <w:rPr>
                <w:rFonts w:hint="eastAsia" w:eastAsia="仿宋"/>
                <w:sz w:val="24"/>
                <w:szCs w:val="24"/>
              </w:rPr>
              <w:t>材料</w:t>
            </w:r>
            <w:r>
              <w:rPr>
                <w:rFonts w:eastAsia="仿宋"/>
                <w:sz w:val="24"/>
                <w:szCs w:val="24"/>
              </w:rPr>
              <w:t xml:space="preserve"> - </w:t>
            </w:r>
            <w:r>
              <w:rPr>
                <w:rFonts w:hint="eastAsia" w:eastAsia="仿宋"/>
                <w:sz w:val="24"/>
                <w:szCs w:val="24"/>
              </w:rPr>
              <w:t>结构</w:t>
            </w:r>
            <w:r>
              <w:rPr>
                <w:rFonts w:eastAsia="仿宋"/>
                <w:sz w:val="24"/>
                <w:szCs w:val="24"/>
              </w:rPr>
              <w:t xml:space="preserve"> - </w:t>
            </w:r>
            <w:r>
              <w:rPr>
                <w:rFonts w:hint="eastAsia" w:eastAsia="仿宋"/>
                <w:sz w:val="24"/>
                <w:szCs w:val="24"/>
              </w:rPr>
              <w:t>性能</w:t>
            </w:r>
            <w:r>
              <w:rPr>
                <w:rFonts w:eastAsia="仿宋"/>
                <w:sz w:val="24"/>
                <w:szCs w:val="24"/>
              </w:rPr>
              <w:t xml:space="preserve"> - </w:t>
            </w:r>
            <w:r>
              <w:rPr>
                <w:rFonts w:hint="eastAsia" w:eastAsia="仿宋"/>
                <w:sz w:val="24"/>
                <w:szCs w:val="24"/>
              </w:rPr>
              <w:t>器件</w:t>
            </w:r>
            <w:r>
              <w:rPr>
                <w:rFonts w:eastAsia="仿宋"/>
                <w:sz w:val="24"/>
                <w:szCs w:val="24"/>
              </w:rPr>
              <w:t xml:space="preserve">” </w:t>
            </w:r>
            <w:r>
              <w:rPr>
                <w:rFonts w:hint="eastAsia" w:eastAsia="仿宋"/>
                <w:sz w:val="24"/>
                <w:szCs w:val="24"/>
              </w:rPr>
              <w:t>的关联认知，为后续学习集成电路工艺、半导体器件原理、微电子器件设计等专业核心课程奠定理论基础。同时培养学生运用半导体物理知识分析和解决实际工程问题的能力，适配半导体产业对研发、设计、制造等岗位的人才需求。</w:t>
            </w:r>
          </w:p>
        </w:tc>
      </w:tr>
      <w:tr w14:paraId="74E3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exact"/>
          <w:jc w:val="center"/>
        </w:trPr>
        <w:tc>
          <w:tcPr>
            <w:tcW w:w="1155" w:type="dxa"/>
            <w:vAlign w:val="center"/>
          </w:tcPr>
          <w:p w14:paraId="3B5ACDB4">
            <w:pPr>
              <w:widowControl/>
              <w:spacing w:line="24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2095" w:type="dxa"/>
            <w:vAlign w:val="center"/>
          </w:tcPr>
          <w:p w14:paraId="259242F1">
            <w:pPr>
              <w:spacing w:after="0" w:line="36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hint="eastAsia" w:eastAsia="仿宋"/>
                <w:sz w:val="24"/>
                <w:szCs w:val="24"/>
              </w:rPr>
              <w:t>集成电路原理与设计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1ED524">
            <w:pPr>
              <w:spacing w:line="240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本课程旨在帮助学生系统掌握集成电路的基本原理、设计方法和工程实现流程，搭建从</w:t>
            </w:r>
            <w:r>
              <w:rPr>
                <w:rFonts w:eastAsia="仿宋"/>
                <w:sz w:val="24"/>
                <w:szCs w:val="24"/>
              </w:rPr>
              <w:t>“</w:t>
            </w:r>
            <w:r>
              <w:rPr>
                <w:rFonts w:hint="eastAsia" w:eastAsia="仿宋"/>
                <w:sz w:val="24"/>
                <w:szCs w:val="24"/>
              </w:rPr>
              <w:t>器件</w:t>
            </w:r>
            <w:r>
              <w:rPr>
                <w:rFonts w:eastAsia="仿宋"/>
                <w:sz w:val="24"/>
                <w:szCs w:val="24"/>
              </w:rPr>
              <w:t xml:space="preserve"> - </w:t>
            </w:r>
            <w:r>
              <w:rPr>
                <w:rFonts w:hint="eastAsia" w:eastAsia="仿宋"/>
                <w:sz w:val="24"/>
                <w:szCs w:val="24"/>
              </w:rPr>
              <w:t>单元电路</w:t>
            </w:r>
            <w:r>
              <w:rPr>
                <w:rFonts w:eastAsia="仿宋"/>
                <w:sz w:val="24"/>
                <w:szCs w:val="24"/>
              </w:rPr>
              <w:t xml:space="preserve"> - </w:t>
            </w:r>
            <w:r>
              <w:rPr>
                <w:rFonts w:hint="eastAsia" w:eastAsia="仿宋"/>
                <w:sz w:val="24"/>
                <w:szCs w:val="24"/>
              </w:rPr>
              <w:t>系统集成</w:t>
            </w:r>
            <w:r>
              <w:rPr>
                <w:rFonts w:eastAsia="仿宋"/>
                <w:sz w:val="24"/>
                <w:szCs w:val="24"/>
              </w:rPr>
              <w:t xml:space="preserve">” </w:t>
            </w:r>
            <w:r>
              <w:rPr>
                <w:rFonts w:hint="eastAsia" w:eastAsia="仿宋"/>
                <w:sz w:val="24"/>
                <w:szCs w:val="24"/>
              </w:rPr>
              <w:t>的知识体系。通过理论学习与实践训练，使学生具备从集成电路架构设计、模块电路设计到版图绘制的基础能力，培养面向集成电路设计、制造、测试等岗位的工程思维和创新意识，为从事集成电路相关领域的科研、设计与生产工作奠定坚实基础。</w:t>
            </w:r>
          </w:p>
        </w:tc>
      </w:tr>
      <w:tr w14:paraId="2739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1155" w:type="dxa"/>
            <w:vAlign w:val="center"/>
          </w:tcPr>
          <w:p w14:paraId="5D40F7AF">
            <w:pPr>
              <w:widowControl/>
              <w:spacing w:line="24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2095" w:type="dxa"/>
            <w:vAlign w:val="center"/>
          </w:tcPr>
          <w:p w14:paraId="206AD60F">
            <w:pPr>
              <w:spacing w:after="0" w:line="36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sz w:val="24"/>
                <w:szCs w:val="24"/>
              </w:rPr>
              <w:t>可编程语言及FPGA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2BCFD">
            <w:pPr>
              <w:spacing w:line="240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本课程是电子信息工程、通信工程、微电子科学与工程等专业的核心专业课程，兼具理论性与实践性，旨在帮助学生掌握可编程逻辑器件的开发语言与</w:t>
            </w:r>
            <w:r>
              <w:rPr>
                <w:rFonts w:eastAsia="仿宋"/>
                <w:sz w:val="24"/>
                <w:szCs w:val="24"/>
              </w:rPr>
              <w:t>FPGA</w:t>
            </w:r>
            <w:r>
              <w:rPr>
                <w:rFonts w:hint="eastAsia" w:eastAsia="仿宋"/>
                <w:sz w:val="24"/>
                <w:szCs w:val="24"/>
              </w:rPr>
              <w:t>（现场可编程门阵列）的设计流程，培养从硬件描述到系统实现的工程应用能力。</w:t>
            </w:r>
            <w:r>
              <w:rPr>
                <w:rFonts w:eastAsia="仿宋"/>
                <w:sz w:val="24"/>
                <w:szCs w:val="24"/>
              </w:rPr>
              <w:t>本课程衔接数字电子技术、计算机组成原理等先修课程，是连接硬件理论与嵌入式系统、数字系统设计的关键桥梁，为后续片上系统（SOC）设计、人工智能硬件加速等进阶课程奠定基础</w:t>
            </w:r>
            <w:r>
              <w:rPr>
                <w:rFonts w:hint="eastAsia" w:eastAsia="仿宋"/>
                <w:sz w:val="24"/>
                <w:szCs w:val="24"/>
              </w:rPr>
              <w:t>。</w:t>
            </w:r>
          </w:p>
        </w:tc>
      </w:tr>
      <w:tr w14:paraId="5D4D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exact"/>
          <w:jc w:val="center"/>
        </w:trPr>
        <w:tc>
          <w:tcPr>
            <w:tcW w:w="1155" w:type="dxa"/>
            <w:vAlign w:val="center"/>
          </w:tcPr>
          <w:p w14:paraId="534C085A">
            <w:pPr>
              <w:widowControl/>
              <w:spacing w:line="24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2095" w:type="dxa"/>
            <w:vAlign w:val="center"/>
          </w:tcPr>
          <w:p w14:paraId="26E948E0">
            <w:pPr>
              <w:spacing w:after="0" w:line="36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hint="eastAsia" w:eastAsia="仿宋"/>
                <w:sz w:val="24"/>
                <w:szCs w:val="24"/>
              </w:rPr>
              <w:t>集成电路设计仿真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D8D98">
            <w:pPr>
              <w:spacing w:line="240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课程旨在使学生掌握集成电路设计与仿真的核心理论、流程及工具使用方法，具备从电路级到系统级的仿真分析能力和初步设计能力。通过理论学习与实践操作相结合，学生能够运用专业仿真工具完成模拟集成电路、数字集成电路及数模混合集成电路的性能验证与优化，为后续集成电路设计、流片及测试工作奠定坚实基础。</w:t>
            </w:r>
          </w:p>
        </w:tc>
      </w:tr>
      <w:tr w14:paraId="7DC6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exact"/>
          <w:jc w:val="center"/>
        </w:trPr>
        <w:tc>
          <w:tcPr>
            <w:tcW w:w="1155" w:type="dxa"/>
            <w:vAlign w:val="center"/>
          </w:tcPr>
          <w:p w14:paraId="0FA4B843">
            <w:pPr>
              <w:widowControl/>
              <w:spacing w:line="24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2095" w:type="dxa"/>
            <w:vAlign w:val="center"/>
          </w:tcPr>
          <w:p w14:paraId="3D3D9478">
            <w:pPr>
              <w:spacing w:after="0" w:line="360" w:lineRule="auto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hint="eastAsia" w:eastAsia="仿宋"/>
                <w:sz w:val="24"/>
                <w:szCs w:val="24"/>
              </w:rPr>
              <w:t>集成电路应用实践</w:t>
            </w:r>
          </w:p>
        </w:tc>
        <w:tc>
          <w:tcPr>
            <w:tcW w:w="60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586EC">
            <w:pPr>
              <w:spacing w:line="240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本课程是电子信息类专业核心实践课程，立足集成电路设计、制造、封装测试、系统应用全产业链需求，衔接理论课程与产业实际，旨在通过</w:t>
            </w:r>
            <w:r>
              <w:rPr>
                <w:rFonts w:eastAsia="仿宋"/>
                <w:sz w:val="24"/>
                <w:szCs w:val="24"/>
              </w:rPr>
              <w:t>“</w:t>
            </w:r>
            <w:r>
              <w:rPr>
                <w:rFonts w:hint="eastAsia" w:eastAsia="仿宋"/>
                <w:sz w:val="24"/>
                <w:szCs w:val="24"/>
              </w:rPr>
              <w:t>理论讲解</w:t>
            </w:r>
            <w:r>
              <w:rPr>
                <w:rFonts w:eastAsia="仿宋"/>
                <w:sz w:val="24"/>
                <w:szCs w:val="24"/>
              </w:rPr>
              <w:t xml:space="preserve"> + </w:t>
            </w:r>
            <w:r>
              <w:rPr>
                <w:rFonts w:hint="eastAsia" w:eastAsia="仿宋"/>
                <w:sz w:val="24"/>
                <w:szCs w:val="24"/>
              </w:rPr>
              <w:t>仿真设计</w:t>
            </w:r>
            <w:r>
              <w:rPr>
                <w:rFonts w:eastAsia="仿宋"/>
                <w:sz w:val="24"/>
                <w:szCs w:val="24"/>
              </w:rPr>
              <w:t xml:space="preserve"> + </w:t>
            </w:r>
            <w:r>
              <w:rPr>
                <w:rFonts w:hint="eastAsia" w:eastAsia="仿宋"/>
                <w:sz w:val="24"/>
                <w:szCs w:val="24"/>
              </w:rPr>
              <w:t>硬件实操</w:t>
            </w:r>
            <w:r>
              <w:rPr>
                <w:rFonts w:eastAsia="仿宋"/>
                <w:sz w:val="24"/>
                <w:szCs w:val="24"/>
              </w:rPr>
              <w:t xml:space="preserve"> + </w:t>
            </w:r>
            <w:r>
              <w:rPr>
                <w:rFonts w:hint="eastAsia" w:eastAsia="仿宋"/>
                <w:sz w:val="24"/>
                <w:szCs w:val="24"/>
              </w:rPr>
              <w:t>项目驱动</w:t>
            </w:r>
            <w:r>
              <w:rPr>
                <w:rFonts w:eastAsia="仿宋"/>
                <w:sz w:val="24"/>
                <w:szCs w:val="24"/>
              </w:rPr>
              <w:t>”</w:t>
            </w:r>
            <w:r>
              <w:rPr>
                <w:rFonts w:hint="eastAsia" w:eastAsia="仿宋"/>
                <w:sz w:val="24"/>
                <w:szCs w:val="24"/>
              </w:rPr>
              <w:t>的教学模式，培养学生集成电路应用开发的核心技能与工程实践能力，为学生从事集成电路设计、嵌入式系统开发、电子设备研发等岗位奠定坚实基础。</w:t>
            </w:r>
          </w:p>
        </w:tc>
      </w:tr>
    </w:tbl>
    <w:p w14:paraId="3151CD1C">
      <w:pPr>
        <w:rPr>
          <w:sz w:val="28"/>
          <w:szCs w:val="28"/>
        </w:rPr>
      </w:pPr>
    </w:p>
    <w:sectPr>
      <w:pgSz w:w="11906" w:h="16838"/>
      <w:pgMar w:top="1134" w:right="1418" w:bottom="1134" w:left="1418" w:header="851" w:footer="45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88"/>
    <w:rsid w:val="00116612"/>
    <w:rsid w:val="00350D60"/>
    <w:rsid w:val="006A70B9"/>
    <w:rsid w:val="00723F86"/>
    <w:rsid w:val="00767C6B"/>
    <w:rsid w:val="007B27A9"/>
    <w:rsid w:val="00806989"/>
    <w:rsid w:val="00827AC8"/>
    <w:rsid w:val="00900521"/>
    <w:rsid w:val="00B84288"/>
    <w:rsid w:val="00CA17BA"/>
    <w:rsid w:val="00D4197D"/>
    <w:rsid w:val="00F647A2"/>
    <w:rsid w:val="06367DD0"/>
    <w:rsid w:val="39303F03"/>
    <w:rsid w:val="3CCC6BAF"/>
    <w:rsid w:val="4E235F84"/>
    <w:rsid w:val="4E612ADD"/>
    <w:rsid w:val="5BDB3ECE"/>
    <w:rsid w:val="70E92586"/>
    <w:rsid w:val="7C2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sz w:val="24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2456</Words>
  <Characters>2568</Characters>
  <Lines>111</Lines>
  <Paragraphs>112</Paragraphs>
  <TotalTime>86</TotalTime>
  <ScaleCrop>false</ScaleCrop>
  <LinksUpToDate>false</LinksUpToDate>
  <CharactersWithSpaces>2636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2023-05-06T11:14:00Z</dcterms:created>
  <dc:creator>Shine_ZHOU</dc:creator>
  <cp:lastModifiedBy>企业用户_1539865468</cp:lastModifiedBy>
  <dcterms:modified xsi:type="dcterms:W3CDTF">2026-03-03T02:09:13Z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89BE444AC31A41DE92AD2CE08303C9EE</vt:lpwstr>
  </property>
  <property fmtid="{D5CDD505-2E9C-101B-9397-08002B2CF9AE}" pid="4" name="KSOTemplateDocerSaveRecord">
    <vt:lpwstr>eyJoZGlkIjoiZmUzMDM5NDFiZWY0MTRmYWFlYTQ3YjdmYTg3OTI5NjEiLCJ1c2VySWQiOiIxNTg4NjA3NjQyIn0=</vt:lpwstr>
  </property>
</Properties>
</file>